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A2" w:rsidRDefault="003853A2" w:rsidP="003853A2">
      <w:pPr>
        <w:pStyle w:val="Cmsor2"/>
        <w:keepNext/>
        <w:tabs>
          <w:tab w:val="clear" w:pos="1430"/>
          <w:tab w:val="left" w:pos="708"/>
        </w:tabs>
        <w:spacing w:before="240"/>
        <w:ind w:left="0" w:firstLine="0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sz w:val="23"/>
          <w:szCs w:val="23"/>
          <w:lang w:val="hu-HU"/>
        </w:rPr>
        <w:t xml:space="preserve">Költségváltozás elszámolása </w:t>
      </w:r>
    </w:p>
    <w:p w:rsidR="003853A2" w:rsidRDefault="003853A2" w:rsidP="003853A2">
      <w:pPr>
        <w:pStyle w:val="Listaszerbekezds"/>
        <w:autoSpaceDN w:val="0"/>
        <w:adjustRightInd w:val="0"/>
        <w:spacing w:after="60"/>
        <w:ind w:left="0"/>
        <w:jc w:val="both"/>
        <w:rPr>
          <w:rFonts w:ascii="Book Antiqua" w:eastAsia="SimSun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1. 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Az előre nem látható mértékű építőanyagár-változással és a munkadíjjal összefüggésben jelentkező költségváltozás elszámolására a </w:t>
      </w:r>
      <w:r>
        <w:rPr>
          <w:rFonts w:ascii="Book Antiqua" w:eastAsia="SimSun" w:hAnsi="Book Antiqua"/>
          <w:kern w:val="28"/>
          <w:sz w:val="23"/>
          <w:szCs w:val="23"/>
        </w:rPr>
        <w:t>jelen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pontban</w:t>
      </w:r>
      <w:r>
        <w:rPr>
          <w:rFonts w:ascii="Book Antiqua" w:eastAsia="SimSun" w:hAnsi="Book Antiqua"/>
          <w:kern w:val="28"/>
          <w:sz w:val="23"/>
          <w:szCs w:val="23"/>
        </w:rPr>
        <w:t>/mellékletben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meghatározott, </w:t>
      </w:r>
      <w:proofErr w:type="gramStart"/>
      <w:r w:rsidRPr="003853A2">
        <w:rPr>
          <w:rFonts w:ascii="Book Antiqua" w:eastAsia="SimSun" w:hAnsi="Book Antiqua"/>
          <w:kern w:val="28"/>
          <w:sz w:val="23"/>
          <w:szCs w:val="23"/>
        </w:rPr>
        <w:t>objektív</w:t>
      </w:r>
      <w:proofErr w:type="gramEnd"/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módszer alapján kerül sor.</w:t>
      </w:r>
    </w:p>
    <w:p w:rsidR="008D0F84" w:rsidRPr="003853A2" w:rsidRDefault="008D0F84" w:rsidP="003853A2">
      <w:pPr>
        <w:pStyle w:val="Listaszerbekezds"/>
        <w:autoSpaceDN w:val="0"/>
        <w:adjustRightInd w:val="0"/>
        <w:spacing w:after="60"/>
        <w:ind w:left="0"/>
        <w:jc w:val="both"/>
        <w:rPr>
          <w:rFonts w:ascii="Book Antiqua" w:hAnsi="Book Antiqua"/>
          <w:kern w:val="28"/>
          <w:sz w:val="23"/>
          <w:szCs w:val="23"/>
        </w:rPr>
      </w:pPr>
    </w:p>
    <w:p w:rsidR="003853A2" w:rsidRPr="003853A2" w:rsidRDefault="003853A2" w:rsidP="003853A2">
      <w:pPr>
        <w:jc w:val="both"/>
        <w:outlineLvl w:val="0"/>
        <w:rPr>
          <w:rFonts w:ascii="Book Antiqua" w:eastAsia="SimSun" w:hAnsi="Book Antiqua" w:cs="Bookman Old Style"/>
          <w:kern w:val="28"/>
          <w:sz w:val="23"/>
          <w:szCs w:val="23"/>
        </w:rPr>
      </w:pPr>
      <w:r>
        <w:rPr>
          <w:rFonts w:ascii="Book Antiqua" w:eastAsia="SimSun" w:hAnsi="Book Antiqua" w:cs="Bookman Old Style"/>
          <w:kern w:val="28"/>
          <w:sz w:val="23"/>
          <w:szCs w:val="23"/>
        </w:rPr>
        <w:t xml:space="preserve">2. </w:t>
      </w:r>
      <w:proofErr w:type="gramStart"/>
      <w:r w:rsidRPr="003853A2">
        <w:rPr>
          <w:rFonts w:ascii="Book Antiqua" w:eastAsia="SimSun" w:hAnsi="Book Antiqua" w:cs="Bookman Old Style"/>
          <w:kern w:val="28"/>
          <w:sz w:val="23"/>
          <w:szCs w:val="23"/>
        </w:rPr>
        <w:t>Felek rögzítik, hogy Vállalkozó jogosult érvényesíteni a Vállalkozói díjban felmerülő, a szerződés teljesítése során a szerződéskötést megelőző 12 negyedév (beleértve a szerződéskötés negyedévét is) KSH által az Épületek építésére közzétett előző negyedévre vonatkoztatott építőipari termelői árindexek (a továbbiakban: árindex) számtani átlaga alapján számított rendes üzleti kockázat mértékével csökkentett, a szerződéskötés negyedéve (mint bázisnegyedév), valamint a megrendelés időpontjának negyedéve közötti időszakra eső kumulált árindex alapján számított építőanyagár-változás szerinti díjnövekményt.</w:t>
      </w:r>
      <w:proofErr w:type="gramEnd"/>
      <w:r w:rsidRPr="003853A2">
        <w:rPr>
          <w:rFonts w:ascii="Book Antiqua" w:eastAsia="SimSun" w:hAnsi="Book Antiqua" w:cs="Bookman Old Style"/>
          <w:kern w:val="28"/>
          <w:sz w:val="23"/>
          <w:szCs w:val="23"/>
        </w:rPr>
        <w:t xml:space="preserve"> A fentiek szerint számított rendes üzleti kockázat mértékét meg nem haladó mértékű építőanyagár-változás a Vállalkozó észszerű üzleti kockázati körébe tartozik, az ezzel kapcsolatos díjigény nem érvényesíthető. 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eastAsia="SimSun" w:hAnsi="Book Antiqua" w:cs="Bookman Old Style"/>
          <w:kern w:val="28"/>
          <w:sz w:val="23"/>
          <w:szCs w:val="23"/>
        </w:rPr>
      </w:pPr>
    </w:p>
    <w:p w:rsidR="003853A2" w:rsidRPr="003853A2" w:rsidRDefault="003853A2" w:rsidP="003853A2">
      <w:pPr>
        <w:jc w:val="both"/>
        <w:outlineLvl w:val="0"/>
        <w:rPr>
          <w:rFonts w:ascii="Book Antiqua" w:eastAsia="SimSun" w:hAnsi="Book Antiqua" w:cs="Bookman Old Style"/>
          <w:kern w:val="28"/>
          <w:sz w:val="23"/>
          <w:szCs w:val="23"/>
        </w:rPr>
      </w:pPr>
      <w:r>
        <w:rPr>
          <w:rFonts w:ascii="Book Antiqua" w:eastAsia="SimSun" w:hAnsi="Book Antiqua" w:cs="Bookman Old Style"/>
          <w:kern w:val="28"/>
          <w:sz w:val="23"/>
          <w:szCs w:val="23"/>
        </w:rPr>
        <w:t xml:space="preserve">3. </w:t>
      </w:r>
      <w:r w:rsidRPr="003853A2">
        <w:rPr>
          <w:rFonts w:ascii="Book Antiqua" w:eastAsia="SimSun" w:hAnsi="Book Antiqua" w:cs="Bookman Old Style"/>
          <w:kern w:val="28"/>
          <w:sz w:val="23"/>
          <w:szCs w:val="23"/>
        </w:rPr>
        <w:t>A 2. pont szerint érvényesíthető díjnövekményt költségvetési tételenként az alábbi képlet alapján számítják ki a Felek: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eastAsia="SimSun" w:hAnsi="Book Antiqua" w:cs="Bookman Old Style"/>
          <w:kern w:val="28"/>
          <w:sz w:val="23"/>
          <w:szCs w:val="23"/>
        </w:rPr>
      </w:pPr>
    </w:p>
    <w:p w:rsidR="003853A2" w:rsidRDefault="00FA6CD3" w:rsidP="003853A2">
      <w:pPr>
        <w:pStyle w:val="Listaszerbekezds"/>
        <w:ind w:left="709"/>
        <w:jc w:val="both"/>
        <w:outlineLvl w:val="0"/>
        <w:rPr>
          <w:rFonts w:ascii="Book Antiqua" w:eastAsia="SimSun" w:hAnsi="Book Antiqua" w:cs="Bookman Old Style"/>
          <w:kern w:val="28"/>
          <w:sz w:val="23"/>
          <w:szCs w:val="23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3"/>
                  <w:szCs w:val="23"/>
                </w:rPr>
              </m:ctrlPr>
            </m:sSubPr>
            <m:e>
              <m:r>
                <w:rPr>
                  <w:rFonts w:ascii="Cambria Math" w:hAnsi="Cambria Math"/>
                  <w:sz w:val="23"/>
                </w:rPr>
                <m:t>DN</m:t>
              </m:r>
            </m:e>
            <m:sub>
              <m:r>
                <w:rPr>
                  <w:rFonts w:ascii="Cambria Math" w:hAnsi="Cambria Math"/>
                  <w:sz w:val="23"/>
                </w:rPr>
                <m:t>tétel</m:t>
              </m:r>
            </m:sub>
          </m:sSub>
          <m:r>
            <w:rPr>
              <w:rFonts w:ascii="Cambria Math" w:hAnsi="Cambria Math"/>
              <w:sz w:val="23"/>
            </w:rPr>
            <m:t>=Me×E×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3"/>
                  <w:szCs w:val="23"/>
                </w:rPr>
              </m:ctrlPr>
            </m:dPr>
            <m:e>
              <m:r>
                <w:rPr>
                  <w:rFonts w:ascii="Cambria Math" w:hAnsi="Cambria Math"/>
                  <w:sz w:val="23"/>
                </w:rPr>
                <m:t>1+</m:t>
              </m:r>
              <m:d>
                <m:dPr>
                  <m:ctrlPr>
                    <w:rPr>
                      <w:rFonts w:ascii="Cambria Math" w:hAnsi="Cambria Math"/>
                      <w:i/>
                      <w:sz w:val="23"/>
                      <w:szCs w:val="23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3"/>
                          <w:szCs w:val="23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3"/>
                              <w:szCs w:val="23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3"/>
                              <w:szCs w:val="23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3"/>
                              <w:szCs w:val="23"/>
                            </w:rPr>
                            <m:t>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3"/>
                              <w:szCs w:val="23"/>
                            </w:rPr>
                            <m:t>Megr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3"/>
                        </w:rPr>
                        <m:t>100</m:t>
                      </m:r>
                    </m:den>
                  </m:f>
                  <m:r>
                    <w:rPr>
                      <w:rFonts w:ascii="Cambria Math" w:hAnsi="Cambria Math"/>
                      <w:sz w:val="23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3"/>
                          <w:szCs w:val="23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3"/>
                              <w:szCs w:val="23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3"/>
                                  <w:szCs w:val="23"/>
                                </w:rPr>
                              </m:ctrlPr>
                            </m:fPr>
                            <m:num>
                              <m:bar>
                                <m:barPr>
                                  <m:pos m:val="top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3"/>
                                      <w:szCs w:val="23"/>
                                    </w:rPr>
                                  </m:ctrlPr>
                                </m:bar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3"/>
                                          <w:szCs w:val="23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3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3"/>
                                        </w:rPr>
                                        <m:t>12 né</m:t>
                                      </m:r>
                                    </m:sub>
                                  </m:sSub>
                                </m:e>
                              </m:ba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3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3"/>
                        </w:rPr>
                        <m:t>n</m:t>
                      </m:r>
                    </m:sup>
                  </m:sSup>
                </m:e>
              </m:d>
            </m:e>
          </m:d>
        </m:oMath>
      </m:oMathPara>
    </w:p>
    <w:p w:rsidR="003853A2" w:rsidRDefault="003853A2" w:rsidP="003853A2">
      <w:pPr>
        <w:spacing w:before="240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Ahol:</w:t>
      </w:r>
    </w:p>
    <w:p w:rsidR="003853A2" w:rsidRDefault="00FA6CD3" w:rsidP="003853A2">
      <w:pPr>
        <w:tabs>
          <w:tab w:val="left" w:pos="993"/>
        </w:tabs>
        <w:spacing w:before="240"/>
        <w:rPr>
          <w:rFonts w:ascii="Book Antiqua" w:hAnsi="Book Antiqua"/>
          <w:i/>
          <w:sz w:val="23"/>
          <w:szCs w:val="23"/>
        </w:rPr>
      </w:pPr>
      <m:oMath>
        <m:sSub>
          <m:sSub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bPr>
          <m:e>
            <m:r>
              <w:rPr>
                <w:rFonts w:ascii="Cambria Math" w:hAnsi="Cambria Math"/>
                <w:sz w:val="23"/>
                <w:szCs w:val="23"/>
              </w:rPr>
              <m:t>DN</m:t>
            </m:r>
          </m:e>
          <m:sub>
            <m:r>
              <w:rPr>
                <w:rFonts w:ascii="Cambria Math" w:hAnsi="Cambria Math"/>
                <w:sz w:val="23"/>
                <w:szCs w:val="23"/>
              </w:rPr>
              <m:t>tétel</m:t>
            </m:r>
          </m:sub>
        </m:sSub>
      </m:oMath>
      <w:r w:rsidR="003853A2">
        <w:rPr>
          <w:rFonts w:ascii="Book Antiqua" w:hAnsi="Book Antiqua"/>
          <w:i/>
          <w:sz w:val="23"/>
          <w:szCs w:val="23"/>
        </w:rPr>
        <w:tab/>
      </w:r>
      <w:proofErr w:type="gramStart"/>
      <w:r w:rsidR="003853A2">
        <w:rPr>
          <w:rFonts w:ascii="Book Antiqua" w:hAnsi="Book Antiqua"/>
          <w:sz w:val="23"/>
          <w:szCs w:val="23"/>
        </w:rPr>
        <w:t>az</w:t>
      </w:r>
      <w:proofErr w:type="gramEnd"/>
      <w:r w:rsidR="003853A2">
        <w:rPr>
          <w:rFonts w:ascii="Book Antiqua" w:hAnsi="Book Antiqua"/>
          <w:sz w:val="23"/>
          <w:szCs w:val="23"/>
        </w:rPr>
        <w:t xml:space="preserve"> adott tételre vonatkozó, érvényesíthető díjnövekmény</w:t>
      </w:r>
    </w:p>
    <w:p w:rsidR="003853A2" w:rsidRDefault="003853A2" w:rsidP="003853A2">
      <w:pPr>
        <w:tabs>
          <w:tab w:val="left" w:pos="993"/>
        </w:tabs>
        <w:spacing w:before="240"/>
        <w:jc w:val="both"/>
        <w:rPr>
          <w:rFonts w:ascii="Book Antiqua" w:hAnsi="Book Antiqua"/>
          <w:i/>
          <w:sz w:val="23"/>
          <w:szCs w:val="23"/>
        </w:rPr>
      </w:pPr>
      <w:r>
        <w:rPr>
          <w:rFonts w:ascii="Book Antiqua" w:hAnsi="Book Antiqua"/>
          <w:i/>
          <w:sz w:val="23"/>
          <w:szCs w:val="23"/>
        </w:rPr>
        <w:t>Me</w:t>
      </w:r>
      <w:r>
        <w:rPr>
          <w:rFonts w:ascii="Book Antiqua" w:hAnsi="Book Antiqua"/>
          <w:i/>
          <w:sz w:val="23"/>
          <w:szCs w:val="23"/>
        </w:rPr>
        <w:tab/>
      </w:r>
      <w:r>
        <w:rPr>
          <w:rFonts w:ascii="Book Antiqua" w:hAnsi="Book Antiqua"/>
          <w:sz w:val="23"/>
          <w:szCs w:val="23"/>
        </w:rPr>
        <w:t xml:space="preserve">az adott tételre vonatkozó, megrendeléskori mennyiség, ami az egyes </w:t>
      </w:r>
      <w:r>
        <w:rPr>
          <w:rFonts w:ascii="Book Antiqua" w:eastAsia="SimSun" w:hAnsi="Book Antiqua" w:cs="Bookman Old Style"/>
          <w:kern w:val="28"/>
          <w:sz w:val="23"/>
          <w:szCs w:val="23"/>
        </w:rPr>
        <w:t>építőanyagár-változások</w:t>
      </w:r>
      <w:r>
        <w:rPr>
          <w:rFonts w:ascii="Book Antiqua" w:hAnsi="Book Antiqua"/>
          <w:sz w:val="23"/>
          <w:szCs w:val="23"/>
        </w:rPr>
        <w:t xml:space="preserve"> érvényesítése esetén összességében nem lehet több, mint az árazott költségvetésben szereplő mennyiség</w:t>
      </w:r>
    </w:p>
    <w:p w:rsidR="003853A2" w:rsidRDefault="003853A2" w:rsidP="003853A2">
      <w:pPr>
        <w:tabs>
          <w:tab w:val="left" w:pos="993"/>
        </w:tabs>
        <w:spacing w:before="240"/>
        <w:rPr>
          <w:rFonts w:ascii="Book Antiqua" w:hAnsi="Book Antiqua"/>
          <w:i/>
          <w:sz w:val="23"/>
          <w:szCs w:val="23"/>
        </w:rPr>
      </w:pPr>
      <w:r>
        <w:rPr>
          <w:rFonts w:ascii="Book Antiqua" w:hAnsi="Book Antiqua"/>
          <w:i/>
          <w:sz w:val="23"/>
          <w:szCs w:val="23"/>
        </w:rPr>
        <w:t>E</w:t>
      </w:r>
      <w:r>
        <w:rPr>
          <w:rFonts w:ascii="Book Antiqua" w:hAnsi="Book Antiqua"/>
          <w:i/>
          <w:sz w:val="23"/>
          <w:szCs w:val="23"/>
        </w:rPr>
        <w:tab/>
      </w:r>
      <w:r>
        <w:rPr>
          <w:rFonts w:ascii="Book Antiqua" w:hAnsi="Book Antiqua"/>
          <w:sz w:val="23"/>
          <w:szCs w:val="23"/>
        </w:rPr>
        <w:t>az adott tételre vonatkozó, árazott költségvetésben szereplő egységár</w:t>
      </w:r>
    </w:p>
    <w:p w:rsidR="003853A2" w:rsidRDefault="00FA6CD3" w:rsidP="003853A2">
      <w:pPr>
        <w:tabs>
          <w:tab w:val="left" w:pos="993"/>
        </w:tabs>
        <w:spacing w:before="240"/>
        <w:jc w:val="both"/>
        <w:rPr>
          <w:rFonts w:ascii="Book Antiqua" w:eastAsia="SimSun" w:hAnsi="Book Antiqua" w:cs="Bookman Old Style"/>
          <w:kern w:val="28"/>
          <w:sz w:val="23"/>
          <w:szCs w:val="23"/>
        </w:rPr>
      </w:pPr>
      <m:oMath>
        <m:sSubSup>
          <m:sSub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bSupPr>
          <m:e>
            <m:r>
              <w:rPr>
                <w:rFonts w:ascii="Cambria Math" w:hAnsi="Cambria Math"/>
                <w:sz w:val="23"/>
                <w:szCs w:val="23"/>
              </w:rPr>
              <m:t>i</m:t>
            </m:r>
          </m:e>
          <m:sub>
            <m:r>
              <w:rPr>
                <w:rFonts w:ascii="Cambria Math" w:hAnsi="Cambria Math"/>
                <w:sz w:val="23"/>
                <w:szCs w:val="23"/>
              </w:rPr>
              <m:t>T</m:t>
            </m:r>
          </m:sub>
          <m:sup>
            <m:r>
              <w:rPr>
                <w:rFonts w:ascii="Cambria Math" w:hAnsi="Cambria Math"/>
                <w:sz w:val="23"/>
                <w:szCs w:val="23"/>
              </w:rPr>
              <m:t>Megr</m:t>
            </m:r>
          </m:sup>
        </m:sSubSup>
      </m:oMath>
      <w:r w:rsidR="003853A2">
        <w:rPr>
          <w:rFonts w:ascii="Book Antiqua" w:hAnsi="Book Antiqua"/>
          <w:sz w:val="23"/>
          <w:szCs w:val="23"/>
        </w:rPr>
        <w:tab/>
        <w:t xml:space="preserve">a szerződéskötés negyedéve (mint bázisnegyedév = 100%), valamint a megrendelés időpontjának negyedéve közötti időszakban, a KSH által közzétett </w:t>
      </w:r>
      <w:r w:rsidR="003853A2">
        <w:rPr>
          <w:rFonts w:ascii="Book Antiqua" w:eastAsia="SimSun" w:hAnsi="Book Antiqua" w:cs="Bookman Old Style"/>
          <w:kern w:val="28"/>
          <w:sz w:val="23"/>
          <w:szCs w:val="23"/>
        </w:rPr>
        <w:t xml:space="preserve">Épületek építésére </w:t>
      </w:r>
      <w:bookmarkStart w:id="0" w:name="_GoBack"/>
      <w:bookmarkEnd w:id="0"/>
      <w:r w:rsidR="003853A2">
        <w:rPr>
          <w:rFonts w:ascii="Book Antiqua" w:hAnsi="Book Antiqua"/>
          <w:sz w:val="23"/>
          <w:szCs w:val="23"/>
        </w:rPr>
        <w:t>vonatkozó, előző negyedévre vonatkoztatott építőipari termelői árindexek figyelembe vételével kumulált árindex</w:t>
      </w:r>
    </w:p>
    <w:p w:rsidR="003853A2" w:rsidRDefault="00FA6CD3" w:rsidP="003853A2">
      <w:pPr>
        <w:tabs>
          <w:tab w:val="left" w:pos="993"/>
        </w:tabs>
        <w:spacing w:before="240"/>
        <w:jc w:val="both"/>
        <w:rPr>
          <w:rFonts w:ascii="Book Antiqua" w:eastAsia="SimSun" w:hAnsi="Book Antiqua" w:cs="Bookman Old Style"/>
          <w:kern w:val="28"/>
          <w:sz w:val="23"/>
          <w:szCs w:val="23"/>
          <w:highlight w:val="yellow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3"/>
                <w:szCs w:val="23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sz w:val="23"/>
                    <w:szCs w:val="23"/>
                  </w:rPr>
                </m:ctrlPr>
              </m:sSubPr>
              <m:e>
                <m:r>
                  <w:rPr>
                    <w:rFonts w:ascii="Cambria Math" w:hAnsi="Cambria Math"/>
                    <w:sz w:val="23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3"/>
                  </w:rPr>
                  <m:t>12 né</m:t>
                </m:r>
              </m:sub>
            </m:sSub>
          </m:e>
        </m:bar>
      </m:oMath>
      <w:r w:rsidR="003853A2">
        <w:rPr>
          <w:rFonts w:ascii="Book Antiqua" w:hAnsi="Book Antiqua"/>
          <w:sz w:val="23"/>
          <w:szCs w:val="23"/>
        </w:rPr>
        <w:tab/>
      </w:r>
      <w:proofErr w:type="gramStart"/>
      <w:r w:rsidR="003853A2">
        <w:rPr>
          <w:rFonts w:ascii="Book Antiqua" w:eastAsia="SimSun" w:hAnsi="Book Antiqua" w:cs="Bookman Old Style"/>
          <w:kern w:val="28"/>
          <w:sz w:val="23"/>
          <w:szCs w:val="23"/>
        </w:rPr>
        <w:t>szerződéskötést</w:t>
      </w:r>
      <w:proofErr w:type="gramEnd"/>
      <w:r w:rsidR="003853A2">
        <w:rPr>
          <w:rFonts w:ascii="Book Antiqua" w:eastAsia="SimSun" w:hAnsi="Book Antiqua" w:cs="Bookman Old Style"/>
          <w:kern w:val="28"/>
          <w:sz w:val="23"/>
          <w:szCs w:val="23"/>
        </w:rPr>
        <w:t xml:space="preserve"> megelőző 12 negyedévre (beleértve a szerződéskötés negyedévét is) a KSH által az Épületek építésére közzétett, előző negyedévre vonatkoztatott építőipari termelői árindexek számtani átlaga</w:t>
      </w:r>
    </w:p>
    <w:p w:rsidR="003853A2" w:rsidRDefault="003853A2" w:rsidP="003853A2">
      <w:pPr>
        <w:tabs>
          <w:tab w:val="left" w:pos="0"/>
        </w:tabs>
        <w:spacing w:before="240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i/>
          <w:sz w:val="23"/>
          <w:szCs w:val="23"/>
        </w:rPr>
        <w:lastRenderedPageBreak/>
        <w:t>n</w:t>
      </w:r>
      <w:r>
        <w:rPr>
          <w:rFonts w:ascii="Book Antiqua" w:hAnsi="Book Antiqua"/>
          <w:sz w:val="23"/>
          <w:szCs w:val="23"/>
        </w:rPr>
        <w:t xml:space="preserve"> </w:t>
      </w:r>
      <w:r>
        <w:rPr>
          <w:rFonts w:ascii="Book Antiqua" w:hAnsi="Book Antiqua"/>
          <w:sz w:val="23"/>
          <w:szCs w:val="23"/>
        </w:rPr>
        <w:tab/>
        <w:t>a szerződéskötés időpontjától a megrendelés időpontjáig eltelt negyedévek száma</w:t>
      </w:r>
    </w:p>
    <w:p w:rsidR="003853A2" w:rsidRDefault="003853A2" w:rsidP="003853A2">
      <w:pPr>
        <w:tabs>
          <w:tab w:val="left" w:pos="0"/>
        </w:tabs>
        <w:spacing w:before="240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A számított árindexek tekintetében egy tizedesjegyre, az árindexek századrésze esetében pedig 3 tizedesjegyre történő kerekítést kell alkalmazni a matematika szabályai szerint.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3853A2" w:rsidRDefault="003853A2" w:rsidP="003853A2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4. </w:t>
      </w:r>
      <w:r w:rsidRPr="003853A2">
        <w:rPr>
          <w:rFonts w:ascii="Book Antiqua" w:eastAsia="SimSun" w:hAnsi="Book Antiqua"/>
          <w:kern w:val="28"/>
          <w:sz w:val="23"/>
          <w:szCs w:val="23"/>
        </w:rPr>
        <w:t>Felek egyezően rögzítik, hogy Vállalkozó a Megrendelő által elismert díjnövekmény 50%-</w:t>
      </w:r>
      <w:proofErr w:type="spellStart"/>
      <w:r w:rsidRPr="003853A2">
        <w:rPr>
          <w:rFonts w:ascii="Book Antiqua" w:eastAsia="SimSun" w:hAnsi="Book Antiqua"/>
          <w:kern w:val="28"/>
          <w:sz w:val="23"/>
          <w:szCs w:val="23"/>
        </w:rPr>
        <w:t>ának</w:t>
      </w:r>
      <w:proofErr w:type="spellEnd"/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(ötven százalékának) megfelelő mértékű költségváltozás elszámolására jogosult. </w:t>
      </w:r>
      <w:r w:rsidRPr="003853A2">
        <w:rPr>
          <w:rFonts w:ascii="Book Antiqua" w:hAnsi="Book Antiqua"/>
          <w:kern w:val="28"/>
          <w:sz w:val="23"/>
          <w:szCs w:val="23"/>
        </w:rPr>
        <w:t xml:space="preserve">A költségváltozás kezelése történhet a Szerződésben meghatározott, rendelkezésre álló Tartalékkeret felhasználásával is. 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A költségváltozásból eredő, a Megrendelő által elismert és elszámolható díjnövekményt Vállalkozó a 6. </w:t>
      </w:r>
      <w:r>
        <w:rPr>
          <w:rFonts w:ascii="Book Antiqua" w:eastAsia="SimSun" w:hAnsi="Book Antiqua"/>
          <w:kern w:val="28"/>
          <w:sz w:val="23"/>
          <w:szCs w:val="23"/>
        </w:rPr>
        <w:t xml:space="preserve">pont </w:t>
      </w:r>
      <w:r w:rsidRPr="003853A2">
        <w:rPr>
          <w:rFonts w:ascii="Book Antiqua" w:eastAsia="SimSun" w:hAnsi="Book Antiqua"/>
          <w:kern w:val="28"/>
          <w:sz w:val="23"/>
          <w:szCs w:val="23"/>
        </w:rPr>
        <w:t>szerint</w:t>
      </w:r>
      <w:r>
        <w:rPr>
          <w:rFonts w:ascii="Book Antiqua" w:eastAsia="SimSun" w:hAnsi="Book Antiqua"/>
          <w:kern w:val="28"/>
          <w:sz w:val="23"/>
          <w:szCs w:val="23"/>
        </w:rPr>
        <w:t>i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tájékoztatásai alapján, a Szerződés mellékletét képező minta megfelelő kitöltését és aláírását követően kiállított, </w:t>
      </w:r>
      <w:r w:rsidRPr="003853A2">
        <w:rPr>
          <w:rFonts w:ascii="Book Antiqua" w:hAnsi="Book Antiqua"/>
          <w:kern w:val="28"/>
          <w:sz w:val="23"/>
          <w:szCs w:val="23"/>
        </w:rPr>
        <w:t>önálló számlában érvényesítheti, évente legfeljebb egy alkalommal, legkésőbb a Beruházás műszaki átadás-átvételének befejezéséig.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3853A2" w:rsidRDefault="003853A2" w:rsidP="003853A2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5. 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Vállalkozó tudomásul veszi, hogy a szerződés megkötésekor már a rendelkezésére álló és kivitelezéshez felhasznált anyagok, valamint a Szerződés teljesítése során elvégzett Szerződésben Nem Szereplő Munka tekintetében a </w:t>
      </w:r>
      <w:r>
        <w:rPr>
          <w:rFonts w:ascii="Book Antiqua" w:eastAsia="SimSun" w:hAnsi="Book Antiqua"/>
          <w:kern w:val="28"/>
          <w:sz w:val="23"/>
          <w:szCs w:val="23"/>
        </w:rPr>
        <w:t>jelen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pont</w:t>
      </w:r>
      <w:r>
        <w:rPr>
          <w:rFonts w:ascii="Book Antiqua" w:eastAsia="SimSun" w:hAnsi="Book Antiqua"/>
          <w:kern w:val="28"/>
          <w:sz w:val="23"/>
          <w:szCs w:val="23"/>
        </w:rPr>
        <w:t>/melléklet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szerinti árváltozás nem számolható el. Nem számolható el árváltozás továbbá a beárazott költségvetésben szereplő általános tételek vonatkozásában sem. Egy költségvetési tétel tekintetében összességében legfeljebb a beárazott költségvetés szerinti mennyiségre érvényesíthető a díjnövekmény.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3853A2" w:rsidRDefault="003853A2" w:rsidP="003853A2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6. 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A 2. pontban meghatározott árváltozást meghaladó áremelkedés esetén Vállalkozó az érintett építőanyag megrendelése előtt, az adott építőanyag szállítására vonatkozó 3 (három) anyagszállító árajánlatának egyidejű csatolásával köteles tájékoztatni Megrendelőt az árváltozásról. Vállalkozó a tájékoztatással egyidejűleg köteles hitelt érdemlően igazolni, hogy az ajánlata megadásakor az adott építőanyag tekintetében milyen anyagár változással számolt és ahhoz képest milyen mértékű díjnövekményt jelent számára a megrendeli kívánt terméket érintő árváltozás. Amennyiben Vállalkozó </w:t>
      </w:r>
      <w:proofErr w:type="gramStart"/>
      <w:r w:rsidRPr="003853A2">
        <w:rPr>
          <w:rFonts w:ascii="Book Antiqua" w:eastAsia="SimSun" w:hAnsi="Book Antiqua"/>
          <w:kern w:val="28"/>
          <w:sz w:val="23"/>
          <w:szCs w:val="23"/>
        </w:rPr>
        <w:t>ezen</w:t>
      </w:r>
      <w:proofErr w:type="gramEnd"/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kötelezettségét elmulasztja, az adott tételre vonatkozóan áremelkedést nem érvényesíthet. Amennyiben Vállalkozó nem attól a</w:t>
      </w:r>
      <w:r w:rsidRPr="003853A2">
        <w:rPr>
          <w:rFonts w:ascii="Book Antiqua" w:eastAsia="SimSun" w:hAnsi="Book Antiqua" w:cs="Bookman Old Style"/>
          <w:kern w:val="28"/>
          <w:sz w:val="23"/>
          <w:szCs w:val="23"/>
        </w:rPr>
        <w:t>z anyagszállítótól</w:t>
      </w:r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és nem azon az áron </w:t>
      </w:r>
      <w:proofErr w:type="spellStart"/>
      <w:r w:rsidRPr="003853A2">
        <w:rPr>
          <w:rFonts w:ascii="Book Antiqua" w:eastAsia="SimSun" w:hAnsi="Book Antiqua"/>
          <w:kern w:val="28"/>
          <w:sz w:val="23"/>
          <w:szCs w:val="23"/>
        </w:rPr>
        <w:t>szerzi</w:t>
      </w:r>
      <w:proofErr w:type="spellEnd"/>
      <w:r w:rsidRPr="003853A2">
        <w:rPr>
          <w:rFonts w:ascii="Book Antiqua" w:eastAsia="SimSun" w:hAnsi="Book Antiqua"/>
          <w:kern w:val="28"/>
          <w:sz w:val="23"/>
          <w:szCs w:val="23"/>
        </w:rPr>
        <w:t xml:space="preserve"> be az építőanyagot, amelyet a jelent pont szerinti tájékoztatásban bemutatott, abban az esetben nem jogosult az adott anyag vonatkozásában költésváltozást elszámolni.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4455E7" w:rsidRDefault="004455E7" w:rsidP="004455E7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7. </w:t>
      </w:r>
      <w:r w:rsidR="003853A2" w:rsidRPr="004455E7">
        <w:rPr>
          <w:rFonts w:ascii="Book Antiqua" w:eastAsia="SimSun" w:hAnsi="Book Antiqua"/>
          <w:kern w:val="28"/>
          <w:sz w:val="23"/>
          <w:szCs w:val="23"/>
        </w:rPr>
        <w:t xml:space="preserve">Építőanyagár-változással összefüggésben jelentkező költségváltozás érvényesítése iránti igény esetén Vállalkozó köteles okiratokkal hitelt érdemlően igazolni az adott építőanyag beszerzési árát és idejét. 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4455E7" w:rsidRDefault="004455E7" w:rsidP="004455E7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8. </w:t>
      </w:r>
      <w:r w:rsidR="003853A2" w:rsidRPr="004455E7">
        <w:rPr>
          <w:rFonts w:ascii="Book Antiqua" w:eastAsia="SimSun" w:hAnsi="Book Antiqua"/>
          <w:kern w:val="28"/>
          <w:sz w:val="23"/>
          <w:szCs w:val="23"/>
        </w:rPr>
        <w:t xml:space="preserve">Ha az építőanyagár-növekedés esetén az építőanyag a Vállalkozó által ajánlott beszerzési forrástól eltérő forrásból, alacsonyabb összegért, az ütemterv sérelme nélkül </w:t>
      </w:r>
      <w:r w:rsidR="003853A2" w:rsidRPr="004455E7">
        <w:rPr>
          <w:rFonts w:ascii="Book Antiqua" w:eastAsia="SimSun" w:hAnsi="Book Antiqua"/>
          <w:kern w:val="28"/>
          <w:sz w:val="23"/>
          <w:szCs w:val="23"/>
        </w:rPr>
        <w:lastRenderedPageBreak/>
        <w:t>beszerezhető, Megrendelő utasíthatja Vállalkozót az építőanyag ezen alternatív forrásból történő beszerzésére, feltéve, hogy a beszerzési forrás kiválasztása objektív alapon, a verseny tisztaságának sérelme nélkül történik. Megrendelő ezen utasítási jogát – a Műszaki Ellenőr véleményének figyelembevételével - a Vállalkozó 6. pont szerinti tájékoztatását követő 5 munkanapon belül gyakorolhatja.</w:t>
      </w:r>
    </w:p>
    <w:p w:rsidR="003853A2" w:rsidRDefault="003853A2" w:rsidP="003853A2">
      <w:pPr>
        <w:pStyle w:val="Listaszerbekezds"/>
        <w:ind w:left="709"/>
        <w:jc w:val="both"/>
        <w:outlineLvl w:val="0"/>
        <w:rPr>
          <w:rFonts w:ascii="Book Antiqua" w:hAnsi="Book Antiqua"/>
          <w:kern w:val="28"/>
          <w:sz w:val="23"/>
          <w:szCs w:val="23"/>
        </w:rPr>
      </w:pPr>
    </w:p>
    <w:p w:rsidR="003853A2" w:rsidRPr="004455E7" w:rsidRDefault="004455E7" w:rsidP="004455E7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eastAsia="SimSun" w:hAnsi="Book Antiqua"/>
          <w:kern w:val="28"/>
          <w:sz w:val="23"/>
          <w:szCs w:val="23"/>
        </w:rPr>
        <w:t xml:space="preserve">9. </w:t>
      </w:r>
      <w:r w:rsidR="003853A2" w:rsidRPr="004455E7">
        <w:rPr>
          <w:rFonts w:ascii="Book Antiqua" w:eastAsia="SimSun" w:hAnsi="Book Antiqua"/>
          <w:kern w:val="28"/>
          <w:sz w:val="23"/>
          <w:szCs w:val="23"/>
        </w:rPr>
        <w:t xml:space="preserve">Felek rögzítik, hogy az eredeti szerződéses Vállalkozói díj 50%-át meghaladó mértékű építőanyagár-változásból eredő módosítását olyan körülménynek tekintik, amely esetben Megrendelő jogosult a kivitelezési szerződést felmondani. Ebben az esetben Vállalkozó kizárólag a kivitelezési szerződés megszűnéséig teljesített szolgáltatások ellenértékére, és a megszüntetéssel kapcsolatban felmerült költségeinek megtérítésére tarthat igényt. </w:t>
      </w:r>
    </w:p>
    <w:p w:rsidR="003853A2" w:rsidRDefault="003853A2" w:rsidP="003853A2">
      <w:pPr>
        <w:pStyle w:val="Listaszerbekezds"/>
        <w:jc w:val="both"/>
        <w:rPr>
          <w:rFonts w:ascii="Book Antiqua" w:hAnsi="Book Antiqua"/>
          <w:kern w:val="28"/>
          <w:sz w:val="23"/>
          <w:szCs w:val="23"/>
        </w:rPr>
      </w:pPr>
    </w:p>
    <w:p w:rsidR="003853A2" w:rsidRPr="004455E7" w:rsidRDefault="004455E7" w:rsidP="004455E7">
      <w:pPr>
        <w:autoSpaceDN w:val="0"/>
        <w:adjustRightInd w:val="0"/>
        <w:spacing w:after="60"/>
        <w:jc w:val="both"/>
        <w:rPr>
          <w:rFonts w:ascii="Book Antiqua" w:hAnsi="Book Antiqua"/>
          <w:kern w:val="28"/>
          <w:sz w:val="23"/>
          <w:szCs w:val="23"/>
        </w:rPr>
      </w:pPr>
      <w:r>
        <w:rPr>
          <w:rFonts w:ascii="Book Antiqua" w:hAnsi="Book Antiqua"/>
          <w:kern w:val="28"/>
          <w:sz w:val="23"/>
          <w:szCs w:val="23"/>
        </w:rPr>
        <w:t xml:space="preserve">10. </w:t>
      </w:r>
      <w:r w:rsidR="003853A2" w:rsidRPr="004455E7">
        <w:rPr>
          <w:rFonts w:ascii="Book Antiqua" w:hAnsi="Book Antiqua"/>
          <w:kern w:val="28"/>
          <w:sz w:val="23"/>
          <w:szCs w:val="23"/>
        </w:rPr>
        <w:t xml:space="preserve">A költségváltozás </w:t>
      </w:r>
      <w:r>
        <w:rPr>
          <w:rFonts w:ascii="Book Antiqua" w:hAnsi="Book Antiqua"/>
          <w:kern w:val="28"/>
          <w:sz w:val="23"/>
          <w:szCs w:val="23"/>
        </w:rPr>
        <w:t>jelen</w:t>
      </w:r>
      <w:r w:rsidR="003853A2" w:rsidRPr="004455E7">
        <w:rPr>
          <w:rFonts w:ascii="Book Antiqua" w:hAnsi="Book Antiqua"/>
          <w:kern w:val="28"/>
          <w:sz w:val="23"/>
          <w:szCs w:val="23"/>
        </w:rPr>
        <w:t xml:space="preserve"> pontban</w:t>
      </w:r>
      <w:r>
        <w:rPr>
          <w:rFonts w:ascii="Book Antiqua" w:hAnsi="Book Antiqua"/>
          <w:kern w:val="28"/>
          <w:sz w:val="23"/>
          <w:szCs w:val="23"/>
        </w:rPr>
        <w:t>/mellékletben</w:t>
      </w:r>
      <w:r w:rsidR="003853A2" w:rsidRPr="004455E7">
        <w:rPr>
          <w:rFonts w:ascii="Book Antiqua" w:hAnsi="Book Antiqua"/>
          <w:kern w:val="28"/>
          <w:sz w:val="23"/>
          <w:szCs w:val="23"/>
        </w:rPr>
        <w:t xml:space="preserve"> foglaltak szerint történő érvényesítése nem jogosítja fel Vállalkozót a Szerződés alapján igénybe vehető Előleg mértékének növelésére, továbbá nem vonja maga után a Vállalkozó által nyújtandó biztosítékok mértékének növelését.</w:t>
      </w:r>
    </w:p>
    <w:p w:rsidR="003853A2" w:rsidRDefault="003853A2" w:rsidP="003853A2">
      <w:pPr>
        <w:pStyle w:val="Listaszerbekezds"/>
        <w:jc w:val="both"/>
        <w:rPr>
          <w:rFonts w:ascii="Book Antiqua" w:hAnsi="Book Antiqua"/>
          <w:kern w:val="28"/>
          <w:sz w:val="23"/>
          <w:szCs w:val="23"/>
        </w:rPr>
      </w:pPr>
    </w:p>
    <w:p w:rsidR="006A0ECF" w:rsidRPr="00EC0469" w:rsidRDefault="004455E7" w:rsidP="004455E7">
      <w:pPr>
        <w:jc w:val="both"/>
        <w:rPr>
          <w:rFonts w:ascii="Book Antiqua" w:hAnsi="Book Antiqua" w:cstheme="minorHAnsi"/>
        </w:rPr>
      </w:pPr>
      <w:r>
        <w:rPr>
          <w:rFonts w:ascii="Book Antiqua" w:hAnsi="Book Antiqua"/>
          <w:sz w:val="23"/>
          <w:szCs w:val="23"/>
        </w:rPr>
        <w:t xml:space="preserve">11. </w:t>
      </w:r>
      <w:r w:rsidR="003853A2">
        <w:rPr>
          <w:rFonts w:ascii="Book Antiqua" w:hAnsi="Book Antiqua"/>
          <w:sz w:val="23"/>
          <w:szCs w:val="23"/>
        </w:rPr>
        <w:t xml:space="preserve">A Felek rögzítik, </w:t>
      </w:r>
      <w:r w:rsidR="003853A2">
        <w:rPr>
          <w:rFonts w:ascii="Book Antiqua" w:eastAsia="SimSun" w:hAnsi="Book Antiqua"/>
          <w:kern w:val="28"/>
          <w:sz w:val="23"/>
          <w:szCs w:val="23"/>
        </w:rPr>
        <w:t>hogy</w:t>
      </w:r>
      <w:r w:rsidR="003853A2">
        <w:rPr>
          <w:rFonts w:ascii="Book Antiqua" w:hAnsi="Book Antiqua"/>
          <w:sz w:val="23"/>
          <w:szCs w:val="23"/>
        </w:rPr>
        <w:t xml:space="preserve"> a Kbt. 141. § (4) bekezdés a) pontja hatálya alá tartozó esetnek minősítik a </w:t>
      </w:r>
      <w:r>
        <w:rPr>
          <w:rFonts w:ascii="Book Antiqua" w:hAnsi="Book Antiqua"/>
          <w:sz w:val="23"/>
          <w:szCs w:val="23"/>
        </w:rPr>
        <w:t>jelen</w:t>
      </w:r>
      <w:r w:rsidR="003853A2">
        <w:rPr>
          <w:rFonts w:ascii="Book Antiqua" w:hAnsi="Book Antiqua"/>
          <w:sz w:val="23"/>
          <w:szCs w:val="23"/>
        </w:rPr>
        <w:t xml:space="preserve"> pont</w:t>
      </w:r>
      <w:r>
        <w:rPr>
          <w:rFonts w:ascii="Book Antiqua" w:hAnsi="Book Antiqua"/>
          <w:sz w:val="23"/>
          <w:szCs w:val="23"/>
        </w:rPr>
        <w:t>/melléklet</w:t>
      </w:r>
      <w:r w:rsidR="003853A2">
        <w:rPr>
          <w:rFonts w:ascii="Book Antiqua" w:hAnsi="Book Antiqua"/>
          <w:sz w:val="23"/>
          <w:szCs w:val="23"/>
        </w:rPr>
        <w:t xml:space="preserve"> szerinti költségváltozás kezelését</w:t>
      </w:r>
      <w:r>
        <w:rPr>
          <w:rFonts w:ascii="Book Antiqua" w:hAnsi="Book Antiqua"/>
          <w:sz w:val="23"/>
          <w:szCs w:val="23"/>
        </w:rPr>
        <w:t>.</w:t>
      </w:r>
    </w:p>
    <w:sectPr w:rsidR="006A0ECF" w:rsidRPr="00EC04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007" w:rsidRDefault="00077007" w:rsidP="00E13DFC">
      <w:r>
        <w:separator/>
      </w:r>
    </w:p>
  </w:endnote>
  <w:endnote w:type="continuationSeparator" w:id="0">
    <w:p w:rsidR="00077007" w:rsidRDefault="00077007" w:rsidP="00E1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007" w:rsidRDefault="00077007" w:rsidP="00E13DFC">
      <w:r>
        <w:separator/>
      </w:r>
    </w:p>
  </w:footnote>
  <w:footnote w:type="continuationSeparator" w:id="0">
    <w:p w:rsidR="00077007" w:rsidRDefault="00077007" w:rsidP="00E13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6E" w:rsidRPr="00FE063F" w:rsidRDefault="007B5B6E" w:rsidP="007B5B6E">
    <w:pPr>
      <w:pStyle w:val="lfej"/>
      <w:rPr>
        <w:rFonts w:cstheme="minorHAnsi"/>
        <w:sz w:val="20"/>
      </w:rPr>
    </w:pP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ptab w:relativeTo="margin" w:alignment="right" w:leader="none"/>
    </w:r>
    <w:r w:rsidRPr="00FE063F">
      <w:rPr>
        <w:rFonts w:cstheme="minorHAnsi"/>
        <w:sz w:val="20"/>
      </w:rPr>
      <w:t xml:space="preserve">Melléklet 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  <w:r w:rsidRPr="00FE063F">
      <w:rPr>
        <w:rFonts w:cstheme="minorHAnsi"/>
        <w:sz w:val="20"/>
      </w:rPr>
      <w:t xml:space="preserve">                  </w:t>
    </w:r>
  </w:p>
  <w:p w:rsidR="00D46407" w:rsidRDefault="00D46407" w:rsidP="00D46407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D46407" w:rsidRDefault="00D46407" w:rsidP="00D46407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7B5B6E" w:rsidRPr="00FE063F" w:rsidRDefault="007B5B6E" w:rsidP="007B5B6E">
    <w:pPr>
      <w:pStyle w:val="lfej"/>
      <w:jc w:val="right"/>
      <w:rPr>
        <w:rFonts w:cstheme="minorHAnsi"/>
        <w:b/>
        <w:sz w:val="20"/>
      </w:rPr>
    </w:pPr>
  </w:p>
  <w:p w:rsidR="00B11B81" w:rsidRPr="00FE063F" w:rsidRDefault="00B11B81" w:rsidP="00B11B81">
    <w:pPr>
      <w:pStyle w:val="lfej"/>
      <w:jc w:val="right"/>
      <w:rPr>
        <w:rFonts w:cstheme="minorHAnsi"/>
        <w:sz w:val="20"/>
      </w:rPr>
    </w:pPr>
    <w:proofErr w:type="spellStart"/>
    <w:r>
      <w:rPr>
        <w:rFonts w:cstheme="minorHAnsi"/>
        <w:sz w:val="20"/>
      </w:rPr>
      <w:t>Árindexálás</w:t>
    </w:r>
    <w:proofErr w:type="spellEnd"/>
    <w:r>
      <w:rPr>
        <w:rFonts w:cstheme="minorHAnsi"/>
        <w:sz w:val="20"/>
      </w:rPr>
      <w:t>, építőanyagár-változás</w:t>
    </w:r>
  </w:p>
  <w:p w:rsidR="007B5B6E" w:rsidRPr="00FE063F" w:rsidRDefault="007B5B6E" w:rsidP="007B5B6E">
    <w:pPr>
      <w:pStyle w:val="lfej"/>
      <w:jc w:val="right"/>
      <w:rPr>
        <w:rFonts w:cstheme="minorHAnsi"/>
        <w:sz w:val="20"/>
      </w:rPr>
    </w:pPr>
  </w:p>
  <w:p w:rsidR="00623068" w:rsidRDefault="007B5B6E" w:rsidP="007B5B6E">
    <w:pPr>
      <w:pStyle w:val="lfej"/>
      <w:jc w:val="right"/>
      <w:rPr>
        <w:rFonts w:cstheme="minorHAnsi"/>
        <w:sz w:val="20"/>
        <w:szCs w:val="20"/>
      </w:rPr>
    </w:pPr>
    <w:r w:rsidRPr="00FE063F">
      <w:rPr>
        <w:rFonts w:cstheme="minorHAnsi"/>
        <w:sz w:val="20"/>
      </w:rPr>
      <w:t>KIVITELEZÉSI SZERZŐDÉS</w:t>
    </w:r>
    <w:r w:rsidR="00623068" w:rsidRPr="00D841F6">
      <w:rPr>
        <w:rFonts w:cstheme="minorHAnsi"/>
        <w:sz w:val="20"/>
        <w:szCs w:val="20"/>
      </w:rPr>
      <w:t xml:space="preserve"> </w:t>
    </w:r>
    <w:r w:rsidR="00623068">
      <w:rPr>
        <w:rFonts w:cstheme="minorHAnsi"/>
        <w:sz w:val="20"/>
        <w:szCs w:val="20"/>
      </w:rPr>
      <w:t xml:space="preserve"> </w:t>
    </w:r>
    <w:r w:rsidR="00623068" w:rsidRPr="00D841F6">
      <w:rPr>
        <w:rFonts w:cstheme="minorHAnsi"/>
        <w:sz w:val="20"/>
        <w:szCs w:val="20"/>
      </w:rPr>
      <w:t xml:space="preserve">                  </w:t>
    </w:r>
    <w:r w:rsidR="00623068">
      <w:rPr>
        <w:rFonts w:cstheme="minorHAnsi"/>
        <w:sz w:val="20"/>
        <w:szCs w:val="20"/>
      </w:rPr>
      <w:t xml:space="preserve"> </w:t>
    </w:r>
  </w:p>
  <w:p w:rsidR="007B5B6E" w:rsidRDefault="007B5B6E" w:rsidP="007B5B6E">
    <w:pPr>
      <w:pStyle w:val="lfej"/>
      <w:jc w:val="both"/>
      <w:rPr>
        <w:rFonts w:cstheme="minorHAnsi"/>
        <w:sz w:val="20"/>
        <w:szCs w:val="20"/>
      </w:rPr>
    </w:pPr>
  </w:p>
  <w:p w:rsidR="007B5B6E" w:rsidRDefault="007B5B6E" w:rsidP="007B5B6E">
    <w:pPr>
      <w:pStyle w:val="lfej"/>
      <w:jc w:val="both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C5EAA"/>
    <w:multiLevelType w:val="hybridMultilevel"/>
    <w:tmpl w:val="CE24D78E"/>
    <w:lvl w:ilvl="0" w:tplc="2490FCF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D23EA"/>
    <w:multiLevelType w:val="multilevel"/>
    <w:tmpl w:val="202805C8"/>
    <w:lvl w:ilvl="0">
      <w:start w:val="18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350A7797"/>
    <w:multiLevelType w:val="multilevel"/>
    <w:tmpl w:val="026C213E"/>
    <w:lvl w:ilvl="0">
      <w:start w:val="1"/>
      <w:numFmt w:val="decimal"/>
      <w:lvlText w:val="%1."/>
      <w:lvlJc w:val="left"/>
      <w:pPr>
        <w:tabs>
          <w:tab w:val="num" w:pos="4406"/>
        </w:tabs>
        <w:ind w:left="4406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caps w:val="0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i w:val="0"/>
        <w:caps w:val="0"/>
        <w:effect w:val="none"/>
      </w:rPr>
    </w:lvl>
    <w:lvl w:ilvl="4">
      <w:start w:val="1"/>
      <w:numFmt w:val="lowerLetter"/>
      <w:lvlText w:val="(%4%5)"/>
      <w:lvlJc w:val="left"/>
      <w:pPr>
        <w:tabs>
          <w:tab w:val="num" w:pos="2381"/>
        </w:tabs>
        <w:ind w:left="2381" w:hanging="584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" w15:restartNumberingAfterBreak="0">
    <w:nsid w:val="3A54560B"/>
    <w:multiLevelType w:val="hybridMultilevel"/>
    <w:tmpl w:val="B9DA7C28"/>
    <w:lvl w:ilvl="0" w:tplc="87EA80B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E2B72"/>
    <w:multiLevelType w:val="hybridMultilevel"/>
    <w:tmpl w:val="BE58C9DE"/>
    <w:lvl w:ilvl="0" w:tplc="C4DCCC26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C09E7"/>
    <w:multiLevelType w:val="multilevel"/>
    <w:tmpl w:val="463A81EC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44F77456"/>
    <w:multiLevelType w:val="hybridMultilevel"/>
    <w:tmpl w:val="408CA4C6"/>
    <w:lvl w:ilvl="0" w:tplc="C116119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F5B1B"/>
    <w:multiLevelType w:val="multilevel"/>
    <w:tmpl w:val="B0A8B994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68CE67E1"/>
    <w:multiLevelType w:val="multilevel"/>
    <w:tmpl w:val="13B672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  <w:rPr>
        <w:rFonts w:ascii="Book Antiqua" w:eastAsia="SimSun" w:hAnsi="Book Antiqua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5C3A85"/>
    <w:multiLevelType w:val="multilevel"/>
    <w:tmpl w:val="A1968256"/>
    <w:lvl w:ilvl="0">
      <w:start w:val="19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72"/>
    <w:rsid w:val="000062CE"/>
    <w:rsid w:val="00077007"/>
    <w:rsid w:val="000C3BC5"/>
    <w:rsid w:val="00104F57"/>
    <w:rsid w:val="002143B8"/>
    <w:rsid w:val="002A0CB4"/>
    <w:rsid w:val="00305B96"/>
    <w:rsid w:val="003853A2"/>
    <w:rsid w:val="003D19C0"/>
    <w:rsid w:val="004455E7"/>
    <w:rsid w:val="005266B7"/>
    <w:rsid w:val="005407CC"/>
    <w:rsid w:val="00564576"/>
    <w:rsid w:val="00623068"/>
    <w:rsid w:val="00660CCC"/>
    <w:rsid w:val="006A0ECF"/>
    <w:rsid w:val="006B5B72"/>
    <w:rsid w:val="007158D8"/>
    <w:rsid w:val="007B5B6E"/>
    <w:rsid w:val="007F69F1"/>
    <w:rsid w:val="008D0F84"/>
    <w:rsid w:val="009F1360"/>
    <w:rsid w:val="00B11B81"/>
    <w:rsid w:val="00B7132E"/>
    <w:rsid w:val="00D46407"/>
    <w:rsid w:val="00E13DFC"/>
    <w:rsid w:val="00EC0469"/>
    <w:rsid w:val="00FA6CD3"/>
    <w:rsid w:val="00FD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684E60"/>
  <w15:chartTrackingRefBased/>
  <w15:docId w15:val="{D2BED4CF-1C88-4332-8178-F3314D66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53A2"/>
    <w:pPr>
      <w:spacing w:after="0" w:line="240" w:lineRule="auto"/>
    </w:pPr>
    <w:rPr>
      <w:rFonts w:ascii="Bookman Old Style" w:eastAsia="Times New Roman" w:hAnsi="Bookman Old Style" w:cs="Times New Roman"/>
      <w:szCs w:val="24"/>
      <w:lang w:eastAsia="hu-HU"/>
    </w:rPr>
  </w:style>
  <w:style w:type="paragraph" w:styleId="Cmsor1">
    <w:name w:val="heading 1"/>
    <w:aliases w:val="h1,H1,Címs 1,Section Heading,Fab-1,Head 1,Head 11,Head 12,Head 111,Head 13,Head 112,Head 14,Head 113,Head 15,Head 114,Head 16,Head 115,Head 17,Head 116,Head 18,Head 117,Head 19,Head 118,Head 121,Head 1111,Head 131,Head 1121,CMG H1,Head1,headin"/>
    <w:basedOn w:val="Norml"/>
    <w:next w:val="Norml"/>
    <w:link w:val="Cmsor1Char"/>
    <w:qFormat/>
    <w:rsid w:val="006B5B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aliases w:val="h2,Címsor 2 Char1,Char Char Char1,Címsor 2 Char Char,Char Char Char Char,Címsor 2 Char1 Char,Char Char Char1 Char,Címsor 2 Char Char Char,Char Char Char Char Char,H2,Heading 2 Hidden,Proposal,2,Level 2 Heading,Numbered indent 2,ni2,exercise,hd"/>
    <w:basedOn w:val="Norml"/>
    <w:link w:val="Cmsor2Char"/>
    <w:semiHidden/>
    <w:unhideWhenUsed/>
    <w:qFormat/>
    <w:rsid w:val="003853A2"/>
    <w:pPr>
      <w:tabs>
        <w:tab w:val="num" w:pos="1430"/>
      </w:tabs>
      <w:adjustRightInd w:val="0"/>
      <w:spacing w:after="240"/>
      <w:ind w:left="1430" w:hanging="720"/>
      <w:jc w:val="both"/>
      <w:outlineLvl w:val="1"/>
    </w:pPr>
    <w:rPr>
      <w:rFonts w:ascii="Times New Roman" w:eastAsia="STZhongsong" w:hAnsi="Times New Roman"/>
      <w:szCs w:val="20"/>
      <w:lang w:val="en-GB" w:eastAsia="zh-CN"/>
    </w:rPr>
  </w:style>
  <w:style w:type="paragraph" w:styleId="Cmsor3">
    <w:name w:val="heading 3"/>
    <w:aliases w:val="h3,H3,Címsor 3-1,h3 sub heading,3,sub-sub,Level 3,Minor1,1.2.3.,heading3,CMG H3,C Sub-Sub/Italic,heading 3,h31,h32,h33,h311,h34,h312,h35,h313,h36,h37,h314,h38,h39,h310,h315,h321,h331,h3111,h341,h3121,h351,h3131,h361,h371,h3141,h381,h391,Cím 3"/>
    <w:basedOn w:val="Norml"/>
    <w:link w:val="Cmsor3Char"/>
    <w:semiHidden/>
    <w:unhideWhenUsed/>
    <w:qFormat/>
    <w:rsid w:val="003853A2"/>
    <w:pPr>
      <w:tabs>
        <w:tab w:val="num" w:pos="720"/>
      </w:tabs>
      <w:adjustRightInd w:val="0"/>
      <w:spacing w:after="240"/>
      <w:ind w:left="720" w:hanging="720"/>
      <w:jc w:val="both"/>
      <w:outlineLvl w:val="2"/>
    </w:pPr>
    <w:rPr>
      <w:rFonts w:ascii="Times New Roman" w:eastAsia="STZhongsong" w:hAnsi="Times New Roman"/>
      <w:szCs w:val="20"/>
      <w:lang w:val="en-GB" w:eastAsia="zh-CN"/>
    </w:rPr>
  </w:style>
  <w:style w:type="paragraph" w:styleId="Cmsor4">
    <w:name w:val="heading 4"/>
    <w:aliases w:val="h4,Fej 1,h4 sub sub heading,Cím 4,H4,Propos,Negyedik számozott szint,4. számozott szint,4. számozott,(Paragraph L3),Head4,4,heading 4,4th level,a.,Headline4,dash,Map Title,Level 2 - a,Okean4,Okean_NFU"/>
    <w:basedOn w:val="Norml"/>
    <w:link w:val="Cmsor4Char"/>
    <w:semiHidden/>
    <w:unhideWhenUsed/>
    <w:qFormat/>
    <w:rsid w:val="003853A2"/>
    <w:pPr>
      <w:tabs>
        <w:tab w:val="num" w:pos="1797"/>
      </w:tabs>
      <w:adjustRightInd w:val="0"/>
      <w:spacing w:after="240"/>
      <w:ind w:left="1797" w:hanging="1077"/>
      <w:jc w:val="both"/>
      <w:outlineLvl w:val="3"/>
    </w:pPr>
    <w:rPr>
      <w:rFonts w:ascii="Times New Roman" w:eastAsia="STZhongsong" w:hAnsi="Times New Roman"/>
      <w:szCs w:val="20"/>
      <w:lang w:val="en-GB" w:eastAsia="zh-CN"/>
    </w:rPr>
  </w:style>
  <w:style w:type="paragraph" w:styleId="Cmsor5">
    <w:name w:val="heading 5"/>
    <w:aliases w:val="h5"/>
    <w:basedOn w:val="Norml"/>
    <w:link w:val="Cmsor5Char"/>
    <w:semiHidden/>
    <w:unhideWhenUsed/>
    <w:qFormat/>
    <w:rsid w:val="003853A2"/>
    <w:pPr>
      <w:tabs>
        <w:tab w:val="num" w:pos="2381"/>
      </w:tabs>
      <w:adjustRightInd w:val="0"/>
      <w:spacing w:after="240"/>
      <w:ind w:left="2381" w:hanging="584"/>
      <w:jc w:val="both"/>
      <w:outlineLvl w:val="4"/>
    </w:pPr>
    <w:rPr>
      <w:rFonts w:ascii="Times New Roman" w:eastAsia="STZhongsong" w:hAnsi="Times New Roman"/>
      <w:szCs w:val="20"/>
      <w:lang w:val="en-GB" w:eastAsia="zh-CN"/>
    </w:rPr>
  </w:style>
  <w:style w:type="paragraph" w:styleId="Cmsor6">
    <w:name w:val="heading 6"/>
    <w:aliases w:val="h6"/>
    <w:basedOn w:val="Norml"/>
    <w:link w:val="Cmsor6Char"/>
    <w:semiHidden/>
    <w:unhideWhenUsed/>
    <w:qFormat/>
    <w:rsid w:val="003853A2"/>
    <w:pPr>
      <w:tabs>
        <w:tab w:val="num" w:pos="4320"/>
      </w:tabs>
      <w:adjustRightInd w:val="0"/>
      <w:spacing w:after="240"/>
      <w:ind w:left="4320" w:hanging="720"/>
      <w:jc w:val="both"/>
      <w:outlineLvl w:val="5"/>
    </w:pPr>
    <w:rPr>
      <w:rFonts w:ascii="Times New Roman" w:eastAsia="STZhongsong" w:hAnsi="Times New Roman"/>
      <w:szCs w:val="20"/>
      <w:lang w:val="en-GB" w:eastAsia="zh-CN"/>
    </w:rPr>
  </w:style>
  <w:style w:type="paragraph" w:styleId="Cmsor7">
    <w:name w:val="heading 7"/>
    <w:aliases w:val="h7"/>
    <w:basedOn w:val="Norml"/>
    <w:link w:val="Cmsor7Char"/>
    <w:semiHidden/>
    <w:unhideWhenUsed/>
    <w:qFormat/>
    <w:rsid w:val="003853A2"/>
    <w:pPr>
      <w:tabs>
        <w:tab w:val="num" w:pos="5040"/>
      </w:tabs>
      <w:adjustRightInd w:val="0"/>
      <w:spacing w:after="240"/>
      <w:ind w:left="5040" w:hanging="720"/>
      <w:jc w:val="both"/>
      <w:outlineLvl w:val="6"/>
    </w:pPr>
    <w:rPr>
      <w:rFonts w:ascii="Times New Roman" w:eastAsia="STZhongsong" w:hAnsi="Times New Roman"/>
      <w:szCs w:val="20"/>
      <w:lang w:val="en-GB" w:eastAsia="zh-CN"/>
    </w:rPr>
  </w:style>
  <w:style w:type="paragraph" w:styleId="Cmsor8">
    <w:name w:val="heading 8"/>
    <w:aliases w:val="h8"/>
    <w:basedOn w:val="Norml"/>
    <w:link w:val="Cmsor8Char"/>
    <w:semiHidden/>
    <w:unhideWhenUsed/>
    <w:qFormat/>
    <w:rsid w:val="003853A2"/>
    <w:pPr>
      <w:tabs>
        <w:tab w:val="num" w:pos="5040"/>
      </w:tabs>
      <w:adjustRightInd w:val="0"/>
      <w:spacing w:after="240"/>
      <w:ind w:left="5040" w:hanging="720"/>
      <w:jc w:val="both"/>
      <w:outlineLvl w:val="7"/>
    </w:pPr>
    <w:rPr>
      <w:rFonts w:ascii="Times New Roman" w:eastAsia="STZhongsong" w:hAnsi="Times New Roman"/>
      <w:szCs w:val="20"/>
      <w:lang w:val="en-GB" w:eastAsia="zh-CN"/>
    </w:rPr>
  </w:style>
  <w:style w:type="paragraph" w:styleId="Cmsor9">
    <w:name w:val="heading 9"/>
    <w:aliases w:val="h9"/>
    <w:basedOn w:val="Norml"/>
    <w:link w:val="Cmsor9Char"/>
    <w:semiHidden/>
    <w:unhideWhenUsed/>
    <w:qFormat/>
    <w:rsid w:val="003853A2"/>
    <w:pPr>
      <w:tabs>
        <w:tab w:val="num" w:pos="5040"/>
      </w:tabs>
      <w:adjustRightInd w:val="0"/>
      <w:spacing w:after="240"/>
      <w:ind w:left="5040" w:hanging="720"/>
      <w:jc w:val="both"/>
      <w:outlineLvl w:val="8"/>
    </w:pPr>
    <w:rPr>
      <w:rFonts w:ascii="Times New Roman" w:eastAsia="STZhongsong" w:hAnsi="Times New Roman"/>
      <w:szCs w:val="20"/>
      <w:lang w:val="en-GB"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aliases w:val="Welt L Char,lista_2 Char,Számozott lista 1 Char,Bullet_1 Char,List Paragraph Char,Lista1 Char,Színes lista – 1. jelölőszín1 Char,bekezdés1 Char,List Paragraph à moi Char,Dot pt Char,No Spacing1 Char,Indicator Text Char,列出段落 Char"/>
    <w:link w:val="Listaszerbekezds"/>
    <w:uiPriority w:val="34"/>
    <w:qFormat/>
    <w:locked/>
    <w:rsid w:val="006B5B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aliases w:val="Welt L,lista_2,Számozott lista 1,Bullet_1,List Paragraph,Lista1,Színes lista – 1. jelölőszín1,bekezdés1,List Paragraph à moi,Dot pt,No Spacing1,List Paragraph Char Char Char,Indicator Text,Numbered Para 1,Eszeri felsorolás,LISTA,列出段落"/>
    <w:basedOn w:val="Norml"/>
    <w:link w:val="ListaszerbekezdsChar"/>
    <w:uiPriority w:val="34"/>
    <w:qFormat/>
    <w:rsid w:val="006B5B72"/>
    <w:pPr>
      <w:suppressAutoHyphens/>
      <w:overflowPunct w:val="0"/>
      <w:autoSpaceDE w:val="0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6B5B72"/>
    <w:pPr>
      <w:keepLines w:val="0"/>
      <w:numPr>
        <w:numId w:val="1"/>
      </w:numPr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6B5B72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6B5B7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6B5B72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6B5B7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6B5B72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6B5B72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6B5B72"/>
    <w:rPr>
      <w:b/>
    </w:rPr>
  </w:style>
  <w:style w:type="paragraph" w:customStyle="1" w:styleId="Alcm1">
    <w:name w:val="Alcím1"/>
    <w:basedOn w:val="Lista1szint"/>
    <w:qFormat/>
    <w:rsid w:val="006B5B72"/>
  </w:style>
  <w:style w:type="character" w:customStyle="1" w:styleId="Cmsor1Char">
    <w:name w:val="Címsor 1 Char"/>
    <w:aliases w:val="h1 Char,H1 Char,Címs 1 Char,Section Heading Char,Fab-1 Char,Head 1 Char,Head 11 Char,Head 12 Char,Head 111 Char,Head 13 Char,Head 112 Char,Head 14 Char,Head 113 Char,Head 15 Char,Head 114 Char,Head 16 Char,Head 115 Char,Head 17 Char"/>
    <w:basedOn w:val="Bekezdsalapbettpusa"/>
    <w:link w:val="Cmsor1"/>
    <w:uiPriority w:val="9"/>
    <w:rsid w:val="006B5B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E13DF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13DFC"/>
  </w:style>
  <w:style w:type="paragraph" w:styleId="llb">
    <w:name w:val="footer"/>
    <w:basedOn w:val="Norml"/>
    <w:link w:val="llbChar"/>
    <w:uiPriority w:val="99"/>
    <w:unhideWhenUsed/>
    <w:rsid w:val="00E13DF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13DFC"/>
  </w:style>
  <w:style w:type="character" w:customStyle="1" w:styleId="Cmsor2Char">
    <w:name w:val="Címsor 2 Char"/>
    <w:aliases w:val="h2 Char,Címsor 2 Char1 Char1,Char Char Char1 Char1,Címsor 2 Char Char Char1,Char Char Char Char Char1,Címsor 2 Char1 Char Char,Char Char Char1 Char Char,Címsor 2 Char Char Char Char,Char Char Char Char Char Char,H2 Char,Proposal Char"/>
    <w:basedOn w:val="Bekezdsalapbettpusa"/>
    <w:link w:val="Cmsor2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3Char">
    <w:name w:val="Címsor 3 Char"/>
    <w:aliases w:val="h3 Char,H3 Char,Címsor 3-1 Char,h3 sub heading Char,3 Char,sub-sub Char,Level 3 Char,Minor1 Char,1.2.3. Char,heading3 Char,CMG H3 Char,C Sub-Sub/Italic Char,heading 3 Char,h31 Char,h32 Char,h33 Char,h311 Char,h34 Char,h312 Char,h35 Char"/>
    <w:basedOn w:val="Bekezdsalapbettpusa"/>
    <w:link w:val="Cmsor3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4Char">
    <w:name w:val="Címsor 4 Char"/>
    <w:aliases w:val="h4 Char,Fej 1 Char,h4 sub sub heading Char,Cím 4 Char,H4 Char,Propos Char,Negyedik számozott szint Char,4. számozott szint Char,4. számozott Char,(Paragraph L3) Char,Head4 Char,4 Char,heading 4 Char,4th level Char,a. Char,Headline4 Char"/>
    <w:basedOn w:val="Bekezdsalapbettpusa"/>
    <w:link w:val="Cmsor4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5Char">
    <w:name w:val="Címsor 5 Char"/>
    <w:aliases w:val="h5 Char"/>
    <w:basedOn w:val="Bekezdsalapbettpusa"/>
    <w:link w:val="Cmsor5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6Char">
    <w:name w:val="Címsor 6 Char"/>
    <w:aliases w:val="h6 Char"/>
    <w:basedOn w:val="Bekezdsalapbettpusa"/>
    <w:link w:val="Cmsor6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7Char">
    <w:name w:val="Címsor 7 Char"/>
    <w:aliases w:val="h7 Char"/>
    <w:basedOn w:val="Bekezdsalapbettpusa"/>
    <w:link w:val="Cmsor7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8Char">
    <w:name w:val="Címsor 8 Char"/>
    <w:aliases w:val="h8 Char"/>
    <w:basedOn w:val="Bekezdsalapbettpusa"/>
    <w:link w:val="Cmsor8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  <w:style w:type="character" w:customStyle="1" w:styleId="Cmsor9Char">
    <w:name w:val="Címsor 9 Char"/>
    <w:aliases w:val="h9 Char"/>
    <w:basedOn w:val="Bekezdsalapbettpusa"/>
    <w:link w:val="Cmsor9"/>
    <w:semiHidden/>
    <w:rsid w:val="003853A2"/>
    <w:rPr>
      <w:rFonts w:ascii="Times New Roman" w:eastAsia="STZhongsong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3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779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 </cp:lastModifiedBy>
  <cp:revision>10</cp:revision>
  <dcterms:created xsi:type="dcterms:W3CDTF">2025-12-15T09:26:00Z</dcterms:created>
  <dcterms:modified xsi:type="dcterms:W3CDTF">2026-02-27T09:14:00Z</dcterms:modified>
</cp:coreProperties>
</file>